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25A3" w14:textId="77777777" w:rsidR="00781973" w:rsidRPr="00881F22" w:rsidRDefault="00781973" w:rsidP="00781973">
      <w:pPr>
        <w:spacing w:line="240" w:lineRule="auto"/>
        <w:jc w:val="center"/>
        <w:rPr>
          <w:rFonts w:ascii="Times New Roman" w:hAnsi="Times New Roman" w:cs="Times New Roman"/>
          <w:b/>
          <w:bCs/>
          <w:color w:val="00653B" w:themeColor="text2"/>
          <w:sz w:val="24"/>
          <w:szCs w:val="24"/>
          <w:u w:val="single"/>
        </w:rPr>
      </w:pPr>
      <w:bookmarkStart w:id="0" w:name="_GoBack"/>
      <w:bookmarkEnd w:id="0"/>
      <w:r w:rsidRPr="00881F22">
        <w:rPr>
          <w:rFonts w:ascii="Times New Roman" w:hAnsi="Times New Roman" w:cs="Times New Roman"/>
          <w:b/>
          <w:bCs/>
          <w:color w:val="00653B" w:themeColor="text2"/>
          <w:sz w:val="24"/>
          <w:szCs w:val="24"/>
          <w:u w:val="single"/>
          <w:lang w:val="en"/>
        </w:rPr>
        <w:t>Pledge for Conducting Money Changing Business</w:t>
      </w:r>
    </w:p>
    <w:p w14:paraId="1770D248" w14:textId="77777777" w:rsidR="00781973" w:rsidRPr="00881F22" w:rsidRDefault="00781973" w:rsidP="00781973">
      <w:pPr>
        <w:bidi/>
        <w:spacing w:line="232" w:lineRule="auto"/>
        <w:jc w:val="center"/>
        <w:rPr>
          <w:rFonts w:ascii="Times New Roman" w:hAnsi="Times New Roman" w:cs="Times New Roman"/>
          <w:b/>
          <w:bCs/>
          <w:color w:val="00653B" w:themeColor="text2"/>
          <w:sz w:val="24"/>
          <w:szCs w:val="24"/>
          <w:u w:val="single"/>
        </w:rPr>
      </w:pPr>
    </w:p>
    <w:p w14:paraId="5E3FD57E" w14:textId="77777777" w:rsidR="00781973" w:rsidRPr="00881F22" w:rsidRDefault="00781973" w:rsidP="00781973">
      <w:pPr>
        <w:bidi/>
        <w:spacing w:line="232" w:lineRule="auto"/>
        <w:jc w:val="center"/>
        <w:rPr>
          <w:rFonts w:ascii="Times New Roman" w:hAnsi="Times New Roman" w:cs="Times New Roman"/>
          <w:b/>
          <w:bCs/>
          <w:color w:val="00653B" w:themeColor="text2"/>
          <w:sz w:val="24"/>
          <w:szCs w:val="24"/>
          <w:u w:val="single"/>
          <w:rtl/>
        </w:rPr>
      </w:pPr>
    </w:p>
    <w:p w14:paraId="51EE2B99" w14:textId="3219A7D2" w:rsidR="00781973" w:rsidRPr="00881F22" w:rsidRDefault="00781973" w:rsidP="00881F22">
      <w:pPr>
        <w:spacing w:line="232" w:lineRule="auto"/>
        <w:jc w:val="lowKashida"/>
        <w:rPr>
          <w:rFonts w:ascii="Times New Roman" w:hAnsi="Times New Roman" w:cs="Times New Roman"/>
          <w:sz w:val="24"/>
          <w:szCs w:val="24"/>
          <w:rtl/>
        </w:rPr>
      </w:pPr>
      <w:r w:rsidRPr="00881F22">
        <w:rPr>
          <w:rFonts w:ascii="Times New Roman" w:hAnsi="Times New Roman" w:cs="Times New Roman"/>
          <w:sz w:val="24"/>
          <w:szCs w:val="24"/>
          <w:lang w:val="en"/>
        </w:rPr>
        <w:t>I am</w:t>
      </w:r>
      <w:r w:rsidR="00881F22">
        <w:rPr>
          <w:rFonts w:ascii="Times New Roman" w:hAnsi="Times New Roman" w:cs="Times New Roman"/>
          <w:sz w:val="24"/>
          <w:szCs w:val="24"/>
          <w:lang w:val="en"/>
        </w:rPr>
        <w:t xml:space="preserve">     </w:t>
      </w:r>
      <w:r w:rsidR="00881F22" w:rsidRPr="00881F22">
        <w:rPr>
          <w:rFonts w:ascii="Times New Roman" w:hAnsi="Times New Roman" w:cs="Times New Roman"/>
          <w:sz w:val="12"/>
          <w:szCs w:val="12"/>
          <w:lang w:val="en"/>
        </w:rPr>
        <w:t>.....</w:t>
      </w:r>
      <w:r w:rsidRPr="00881F22">
        <w:rPr>
          <w:rFonts w:ascii="Times New Roman" w:hAnsi="Times New Roman" w:cs="Times New Roman"/>
          <w:sz w:val="12"/>
          <w:szCs w:val="12"/>
          <w:lang w:val="en"/>
        </w:rPr>
        <w:t>...............................................................................................</w:t>
      </w:r>
      <w:r w:rsidRPr="00881F22">
        <w:rPr>
          <w:rFonts w:ascii="Times New Roman" w:hAnsi="Times New Roman" w:cs="Times New Roman"/>
          <w:sz w:val="24"/>
          <w:szCs w:val="24"/>
          <w:lang w:val="en"/>
        </w:rPr>
        <w:t xml:space="preserve">   ID No. (                         ) </w:t>
      </w:r>
    </w:p>
    <w:p w14:paraId="390B6AD8" w14:textId="77777777" w:rsidR="00781973" w:rsidRPr="00881F22" w:rsidRDefault="00781973" w:rsidP="00781973">
      <w:pPr>
        <w:spacing w:line="232" w:lineRule="auto"/>
        <w:ind w:left="360"/>
        <w:jc w:val="lowKashida"/>
        <w:rPr>
          <w:rFonts w:ascii="Times New Roman" w:hAnsi="Times New Roman" w:cs="Times New Roman"/>
          <w:sz w:val="24"/>
          <w:szCs w:val="24"/>
          <w:rtl/>
        </w:rPr>
      </w:pPr>
      <w:r w:rsidRPr="00881F22">
        <w:rPr>
          <w:rFonts w:ascii="Times New Roman" w:hAnsi="Times New Roman" w:cs="Times New Roman"/>
          <w:sz w:val="24"/>
          <w:szCs w:val="24"/>
          <w:lang w:val="en"/>
        </w:rPr>
        <w:t>I hereby undertake to comply with the following:</w:t>
      </w:r>
    </w:p>
    <w:p w14:paraId="060EA748" w14:textId="32B3B764"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tl/>
        </w:rPr>
      </w:pPr>
      <w:r w:rsidRPr="00881F22">
        <w:rPr>
          <w:rFonts w:ascii="Times New Roman" w:hAnsi="Times New Roman" w:cs="Times New Roman"/>
          <w:sz w:val="24"/>
          <w:szCs w:val="24"/>
          <w:lang w:val="en"/>
        </w:rPr>
        <w:t>Rules Governing Money Changing Business issued by the Decision of the Minister of Fin</w:t>
      </w:r>
      <w:r w:rsidR="006D2FA9">
        <w:rPr>
          <w:rFonts w:ascii="Times New Roman" w:hAnsi="Times New Roman" w:cs="Times New Roman"/>
          <w:sz w:val="24"/>
          <w:szCs w:val="24"/>
          <w:lang w:val="en"/>
        </w:rPr>
        <w:t>ance No. 1357 dated 01/05/1432H.</w:t>
      </w:r>
    </w:p>
    <w:p w14:paraId="7B341B37" w14:textId="5F5A4C80"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tl/>
        </w:rPr>
      </w:pPr>
      <w:r w:rsidRPr="00881F22">
        <w:rPr>
          <w:rFonts w:ascii="Times New Roman" w:hAnsi="Times New Roman" w:cs="Times New Roman"/>
          <w:sz w:val="24"/>
          <w:szCs w:val="24"/>
          <w:lang w:val="en"/>
        </w:rPr>
        <w:t>Banking Control Law, issued by Royal D</w:t>
      </w:r>
      <w:r w:rsidR="006D2FA9">
        <w:rPr>
          <w:rFonts w:ascii="Times New Roman" w:hAnsi="Times New Roman" w:cs="Times New Roman"/>
          <w:sz w:val="24"/>
          <w:szCs w:val="24"/>
          <w:lang w:val="en"/>
        </w:rPr>
        <w:t>ecree No. M/5 dated 22/02/1386H.</w:t>
      </w:r>
    </w:p>
    <w:p w14:paraId="190517AD" w14:textId="77777777"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tl/>
        </w:rPr>
      </w:pPr>
      <w:r w:rsidRPr="00881F22">
        <w:rPr>
          <w:rFonts w:ascii="Times New Roman" w:hAnsi="Times New Roman" w:cs="Times New Roman"/>
          <w:sz w:val="24"/>
          <w:szCs w:val="24"/>
          <w:lang w:val="en"/>
        </w:rPr>
        <w:t>Any decisions, circulars, or instructions issued by SAMA in this respect, including without limitation: Know Your Customer (KYC) Rules, Rules Governing Anti-Money Laundering and Combating Terrorist Financing, Operating Procedures for Money Changing Businesses, SAMA’s Security Safety Manual, Fit and Proper Form, and any subsequent instructions.</w:t>
      </w:r>
    </w:p>
    <w:p w14:paraId="736A03B6" w14:textId="77777777"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tl/>
        </w:rPr>
      </w:pPr>
      <w:r w:rsidRPr="00881F22">
        <w:rPr>
          <w:rFonts w:ascii="Times New Roman" w:hAnsi="Times New Roman" w:cs="Times New Roman"/>
          <w:sz w:val="24"/>
          <w:szCs w:val="24"/>
          <w:lang w:val="en"/>
        </w:rPr>
        <w:t>To subject the records, documents and data of the money changing business to SAMA's supervision and inspection, to remain at its disposal when required after the expiry or termination of the license, and provide any information requested by SAMA.</w:t>
      </w:r>
    </w:p>
    <w:p w14:paraId="451D6257" w14:textId="77777777"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tl/>
        </w:rPr>
      </w:pPr>
      <w:r w:rsidRPr="00881F22">
        <w:rPr>
          <w:rFonts w:ascii="Times New Roman" w:hAnsi="Times New Roman" w:cs="Times New Roman"/>
          <w:sz w:val="24"/>
          <w:szCs w:val="24"/>
          <w:lang w:val="en"/>
        </w:rPr>
        <w:t>To maintain regular accounting records, and appoint a licensed external auditor to audit accounts annually within a period of no more than 6 months from the beginning of the financial year.</w:t>
      </w:r>
    </w:p>
    <w:p w14:paraId="13527BF3" w14:textId="77777777"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tl/>
        </w:rPr>
      </w:pPr>
      <w:r w:rsidRPr="00881F22">
        <w:rPr>
          <w:rFonts w:ascii="Times New Roman" w:hAnsi="Times New Roman" w:cs="Times New Roman"/>
          <w:sz w:val="24"/>
          <w:szCs w:val="24"/>
          <w:lang w:val="en"/>
        </w:rPr>
        <w:t>To practice the money changing business on my own account (or on the account of one of the partners in case of a partnership) in the headquarters and branches.</w:t>
      </w:r>
    </w:p>
    <w:p w14:paraId="5E69D2AC" w14:textId="77777777"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Pr>
      </w:pPr>
      <w:r w:rsidRPr="00881F22">
        <w:rPr>
          <w:rFonts w:ascii="Times New Roman" w:hAnsi="Times New Roman" w:cs="Times New Roman"/>
          <w:sz w:val="24"/>
          <w:szCs w:val="24"/>
          <w:lang w:val="en"/>
        </w:rPr>
        <w:t>Not to conduct money changing business in any way until all licensing procedures are completed and the license is obtained. If it is proven to SAMA that I conducted money changing prior to obtaining the license, SAMA shall have the right to terminate my application.</w:t>
      </w:r>
    </w:p>
    <w:p w14:paraId="1CC3EF92" w14:textId="77777777" w:rsidR="00781973" w:rsidRPr="00881F22" w:rsidRDefault="00781973" w:rsidP="00781973">
      <w:pPr>
        <w:numPr>
          <w:ilvl w:val="0"/>
          <w:numId w:val="4"/>
        </w:numPr>
        <w:spacing w:after="0" w:line="233" w:lineRule="auto"/>
        <w:ind w:left="623" w:hanging="266"/>
        <w:jc w:val="both"/>
        <w:rPr>
          <w:rFonts w:ascii="Times New Roman" w:hAnsi="Times New Roman" w:cs="Times New Roman"/>
          <w:sz w:val="24"/>
          <w:szCs w:val="24"/>
        </w:rPr>
      </w:pPr>
      <w:r w:rsidRPr="00881F22">
        <w:rPr>
          <w:rFonts w:ascii="Times New Roman" w:hAnsi="Times New Roman" w:cs="Times New Roman"/>
          <w:sz w:val="24"/>
          <w:szCs w:val="24"/>
          <w:lang w:val="en"/>
        </w:rPr>
        <w:t>To carry out the activities mentioned in the application form only.</w:t>
      </w:r>
    </w:p>
    <w:p w14:paraId="23CA7AC6" w14:textId="23176BE7" w:rsidR="00781973" w:rsidRPr="006D2FA9" w:rsidRDefault="00781973" w:rsidP="00781973">
      <w:pPr>
        <w:numPr>
          <w:ilvl w:val="0"/>
          <w:numId w:val="4"/>
        </w:numPr>
        <w:spacing w:after="0" w:line="233" w:lineRule="auto"/>
        <w:ind w:left="623" w:hanging="266"/>
        <w:jc w:val="both"/>
        <w:rPr>
          <w:rFonts w:ascii="Times New Roman" w:hAnsi="Times New Roman" w:cs="Times New Roman"/>
          <w:sz w:val="24"/>
          <w:szCs w:val="24"/>
        </w:rPr>
      </w:pPr>
      <w:r w:rsidRPr="00881F22">
        <w:rPr>
          <w:rFonts w:ascii="Times New Roman" w:hAnsi="Times New Roman" w:cs="Times New Roman"/>
          <w:sz w:val="24"/>
          <w:szCs w:val="24"/>
          <w:lang w:val="en"/>
        </w:rPr>
        <w:t xml:space="preserve">Not to engage in any other commercial business under its capacity and within the frame of its commercial register that was issued </w:t>
      </w:r>
      <w:proofErr w:type="gramStart"/>
      <w:r w:rsidRPr="00881F22">
        <w:rPr>
          <w:rFonts w:ascii="Times New Roman" w:hAnsi="Times New Roman" w:cs="Times New Roman"/>
          <w:sz w:val="24"/>
          <w:szCs w:val="24"/>
          <w:lang w:val="en"/>
        </w:rPr>
        <w:t>for the purpose of</w:t>
      </w:r>
      <w:proofErr w:type="gramEnd"/>
      <w:r w:rsidRPr="00881F22">
        <w:rPr>
          <w:rFonts w:ascii="Times New Roman" w:hAnsi="Times New Roman" w:cs="Times New Roman"/>
          <w:sz w:val="24"/>
          <w:szCs w:val="24"/>
          <w:lang w:val="en"/>
        </w:rPr>
        <w:t xml:space="preserve"> conducting money changing</w:t>
      </w:r>
      <w:r w:rsidR="00801418">
        <w:rPr>
          <w:rFonts w:ascii="Times New Roman" w:hAnsi="Times New Roman" w:cs="Times New Roman"/>
          <w:sz w:val="24"/>
          <w:szCs w:val="24"/>
        </w:rPr>
        <w:t xml:space="preserve"> business</w:t>
      </w:r>
      <w:r w:rsidRPr="00881F22">
        <w:rPr>
          <w:rFonts w:ascii="Times New Roman" w:hAnsi="Times New Roman" w:cs="Times New Roman"/>
          <w:sz w:val="24"/>
          <w:szCs w:val="24"/>
          <w:lang w:val="en"/>
        </w:rPr>
        <w:t>.</w:t>
      </w:r>
    </w:p>
    <w:p w14:paraId="77359E00" w14:textId="77777777" w:rsidR="006D2FA9" w:rsidRPr="00881F22" w:rsidRDefault="006D2FA9" w:rsidP="006D2FA9">
      <w:pPr>
        <w:spacing w:after="0" w:line="233" w:lineRule="auto"/>
        <w:ind w:left="357"/>
        <w:jc w:val="both"/>
        <w:rPr>
          <w:rFonts w:ascii="Times New Roman" w:hAnsi="Times New Roman" w:cs="Times New Roman"/>
          <w:sz w:val="24"/>
          <w:szCs w:val="24"/>
        </w:rPr>
      </w:pPr>
    </w:p>
    <w:p w14:paraId="29D4C364" w14:textId="77777777" w:rsidR="00781973" w:rsidRPr="00881F22" w:rsidRDefault="00781973" w:rsidP="00781973">
      <w:pPr>
        <w:bidi/>
        <w:spacing w:after="0" w:line="232" w:lineRule="auto"/>
        <w:ind w:left="360"/>
        <w:jc w:val="lowKashida"/>
        <w:rPr>
          <w:rFonts w:ascii="Times New Roman" w:hAnsi="Times New Roman" w:cs="Times New Roman"/>
          <w:sz w:val="24"/>
          <w:szCs w:val="24"/>
        </w:rPr>
      </w:pPr>
    </w:p>
    <w:p w14:paraId="6258956A" w14:textId="77777777" w:rsidR="00781973" w:rsidRPr="00881F22" w:rsidRDefault="00781973" w:rsidP="00781973">
      <w:pPr>
        <w:spacing w:line="232" w:lineRule="auto"/>
        <w:rPr>
          <w:rFonts w:ascii="Times New Roman" w:hAnsi="Times New Roman" w:cs="Times New Roman"/>
          <w:b/>
          <w:bCs/>
          <w:sz w:val="24"/>
          <w:szCs w:val="24"/>
        </w:rPr>
      </w:pPr>
      <w:r w:rsidRPr="00881F22">
        <w:rPr>
          <w:rFonts w:ascii="Times New Roman" w:hAnsi="Times New Roman" w:cs="Times New Roman"/>
          <w:sz w:val="24"/>
          <w:szCs w:val="24"/>
          <w:lang w:val="en"/>
        </w:rPr>
        <w:t xml:space="preserve"> </w:t>
      </w:r>
      <w:r w:rsidRPr="00881F22">
        <w:rPr>
          <w:rFonts w:ascii="Times New Roman" w:hAnsi="Times New Roman" w:cs="Times New Roman"/>
          <w:b/>
          <w:bCs/>
          <w:sz w:val="24"/>
          <w:szCs w:val="24"/>
          <w:lang w:val="en"/>
        </w:rPr>
        <w:t xml:space="preserve">May Allah grant success.     </w:t>
      </w:r>
    </w:p>
    <w:p w14:paraId="7B68E549" w14:textId="77777777" w:rsidR="00781973" w:rsidRPr="00881F22" w:rsidRDefault="00781973" w:rsidP="00742E3D">
      <w:pPr>
        <w:tabs>
          <w:tab w:val="left" w:pos="3632"/>
        </w:tabs>
        <w:spacing w:after="40" w:line="480" w:lineRule="auto"/>
        <w:rPr>
          <w:rFonts w:ascii="Times New Roman" w:hAnsi="Times New Roman" w:cs="Times New Roman"/>
          <w:b/>
          <w:bCs/>
          <w:sz w:val="24"/>
          <w:szCs w:val="24"/>
        </w:rPr>
      </w:pPr>
      <w:r w:rsidRPr="00881F22">
        <w:rPr>
          <w:rFonts w:ascii="Times New Roman" w:hAnsi="Times New Roman" w:cs="Times New Roman"/>
          <w:b/>
          <w:bCs/>
          <w:sz w:val="24"/>
          <w:szCs w:val="24"/>
          <w:lang w:val="en"/>
        </w:rPr>
        <w:t xml:space="preserve">Name: </w:t>
      </w:r>
      <w:r w:rsidRPr="00881F22">
        <w:rPr>
          <w:rFonts w:ascii="Times New Roman" w:hAnsi="Times New Roman" w:cs="Times New Roman"/>
          <w:sz w:val="12"/>
          <w:szCs w:val="12"/>
          <w:lang w:val="en"/>
        </w:rPr>
        <w:t>.........................................................................................................................................................................</w:t>
      </w:r>
      <w:r w:rsidRPr="00881F22">
        <w:rPr>
          <w:rFonts w:ascii="Times New Roman" w:hAnsi="Times New Roman" w:cs="Times New Roman"/>
          <w:sz w:val="24"/>
          <w:szCs w:val="24"/>
          <w:lang w:val="en"/>
        </w:rPr>
        <w:t xml:space="preserve">   </w:t>
      </w:r>
    </w:p>
    <w:p w14:paraId="45ACA9B4" w14:textId="261B4BD6" w:rsidR="008D51B8" w:rsidRPr="00881F22" w:rsidRDefault="00781973" w:rsidP="00742E3D">
      <w:pPr>
        <w:spacing w:after="40"/>
        <w:rPr>
          <w:sz w:val="18"/>
          <w:szCs w:val="18"/>
          <w:rtl/>
        </w:rPr>
      </w:pPr>
      <w:r w:rsidRPr="00881F22">
        <w:rPr>
          <w:rFonts w:ascii="Times New Roman" w:hAnsi="Times New Roman" w:cs="Times New Roman"/>
          <w:b/>
          <w:bCs/>
          <w:sz w:val="24"/>
          <w:szCs w:val="24"/>
          <w:lang w:val="en"/>
        </w:rPr>
        <w:t xml:space="preserve">Signature: </w:t>
      </w:r>
      <w:r w:rsidRPr="00881F22">
        <w:rPr>
          <w:rFonts w:ascii="Times New Roman" w:hAnsi="Times New Roman" w:cs="Times New Roman"/>
          <w:sz w:val="12"/>
          <w:szCs w:val="12"/>
          <w:lang w:val="en"/>
        </w:rPr>
        <w:t>.........................................................................................................................................................................</w:t>
      </w:r>
      <w:r w:rsidRPr="00881F22">
        <w:rPr>
          <w:rFonts w:ascii="Times New Roman" w:hAnsi="Times New Roman" w:cs="Times New Roman"/>
          <w:sz w:val="24"/>
          <w:szCs w:val="24"/>
          <w:lang w:val="en"/>
        </w:rPr>
        <w:t xml:space="preserve">   </w:t>
      </w:r>
    </w:p>
    <w:sectPr w:rsidR="008D51B8" w:rsidRPr="00881F22" w:rsidSect="00984857">
      <w:headerReference w:type="first" r:id="rId11"/>
      <w:footerReference w:type="first" r:id="rId12"/>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9DDD3" w14:textId="77777777" w:rsidR="00A45983" w:rsidRDefault="00A45983" w:rsidP="005A0589">
      <w:pPr>
        <w:spacing w:after="0" w:line="240" w:lineRule="auto"/>
      </w:pPr>
      <w:r>
        <w:separator/>
      </w:r>
    </w:p>
    <w:p w14:paraId="39EFAB8A" w14:textId="77777777" w:rsidR="00A45983" w:rsidRDefault="00A45983"/>
  </w:endnote>
  <w:endnote w:type="continuationSeparator" w:id="0">
    <w:p w14:paraId="71584CD6" w14:textId="77777777" w:rsidR="00A45983" w:rsidRDefault="00A45983" w:rsidP="005A0589">
      <w:pPr>
        <w:spacing w:after="0" w:line="240" w:lineRule="auto"/>
      </w:pPr>
      <w:r>
        <w:continuationSeparator/>
      </w:r>
    </w:p>
    <w:p w14:paraId="6388A7A6" w14:textId="77777777" w:rsidR="00A45983" w:rsidRDefault="00A45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FF78C" w14:textId="3A4009BB" w:rsidR="001B0AEC" w:rsidRPr="008D51B8" w:rsidRDefault="009F57EA" w:rsidP="00984857">
    <w:pPr>
      <w:pStyle w:val="2"/>
      <w:rPr>
        <w:b/>
        <w:bCs/>
      </w:rPr>
    </w:pPr>
    <w:r>
      <w:rPr>
        <w:noProof/>
      </w:rPr>
      <w:drawing>
        <wp:anchor distT="0" distB="0" distL="114300" distR="114300" simplePos="0" relativeHeight="251672576" behindDoc="1" locked="0" layoutInCell="1" allowOverlap="1" wp14:anchorId="45C20DFF" wp14:editId="21493D63">
          <wp:simplePos x="0" y="0"/>
          <wp:positionH relativeFrom="column">
            <wp:posOffset>-628650</wp:posOffset>
          </wp:positionH>
          <wp:positionV relativeFrom="paragraph">
            <wp:posOffset>-1266805</wp:posOffset>
          </wp:positionV>
          <wp:extent cx="7580749" cy="126682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l_Letterhead-02.jpg"/>
                  <pic:cNvPicPr/>
                </pic:nvPicPr>
                <pic:blipFill rotWithShape="1">
                  <a:blip r:embed="rId1">
                    <a:extLst>
                      <a:ext uri="{28A0092B-C50C-407E-A947-70E740481C1C}">
                        <a14:useLocalDpi xmlns:a14="http://schemas.microsoft.com/office/drawing/2010/main" val="0"/>
                      </a:ext>
                    </a:extLst>
                  </a:blip>
                  <a:srcRect b="19815"/>
                  <a:stretch/>
                </pic:blipFill>
                <pic:spPr bwMode="auto">
                  <a:xfrm>
                    <a:off x="0" y="0"/>
                    <a:ext cx="7580749"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36ED" w14:textId="77777777" w:rsidR="00A45983" w:rsidRDefault="00A45983" w:rsidP="005A0589">
      <w:pPr>
        <w:spacing w:after="0" w:line="240" w:lineRule="auto"/>
      </w:pPr>
      <w:r>
        <w:separator/>
      </w:r>
    </w:p>
    <w:p w14:paraId="1CCC005C" w14:textId="77777777" w:rsidR="00A45983" w:rsidRDefault="00A45983"/>
  </w:footnote>
  <w:footnote w:type="continuationSeparator" w:id="0">
    <w:p w14:paraId="1D47F3DD" w14:textId="77777777" w:rsidR="00A45983" w:rsidRDefault="00A45983" w:rsidP="005A0589">
      <w:pPr>
        <w:spacing w:after="0" w:line="240" w:lineRule="auto"/>
      </w:pPr>
      <w:r>
        <w:continuationSeparator/>
      </w:r>
    </w:p>
    <w:p w14:paraId="6C632340" w14:textId="77777777" w:rsidR="00A45983" w:rsidRDefault="00A459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E6B03" w14:textId="06E111B6" w:rsidR="004834F2" w:rsidRDefault="004834F2">
    <w:pPr>
      <w:pStyle w:val="a3"/>
    </w:pPr>
    <w:r>
      <w:rPr>
        <w:noProof/>
      </w:rPr>
      <w:drawing>
        <wp:anchor distT="0" distB="0" distL="114300" distR="114300" simplePos="0" relativeHeight="251670528" behindDoc="1" locked="0" layoutInCell="1" allowOverlap="1" wp14:anchorId="037132E3" wp14:editId="256126AE">
          <wp:simplePos x="0" y="0"/>
          <wp:positionH relativeFrom="column">
            <wp:posOffset>4544118</wp:posOffset>
          </wp:positionH>
          <wp:positionV relativeFrom="paragraph">
            <wp:posOffset>120073</wp:posOffset>
          </wp:positionV>
          <wp:extent cx="2244436" cy="997527"/>
          <wp:effectExtent l="0" t="0" r="0" b="0"/>
          <wp:wrapTight wrapText="bothSides">
            <wp:wrapPolygon edited="0">
              <wp:start x="16747" y="5228"/>
              <wp:lineTo x="4645" y="7154"/>
              <wp:lineTo x="2200" y="7980"/>
              <wp:lineTo x="2200" y="14033"/>
              <wp:lineTo x="16503" y="15409"/>
              <wp:lineTo x="16625" y="15959"/>
              <wp:lineTo x="18336" y="15959"/>
              <wp:lineTo x="19192" y="14583"/>
              <wp:lineTo x="19925" y="11006"/>
              <wp:lineTo x="20048" y="9631"/>
              <wp:lineTo x="18825" y="6329"/>
              <wp:lineTo x="18214" y="5228"/>
              <wp:lineTo x="16747" y="5228"/>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a logo-01.png"/>
                  <pic:cNvPicPr/>
                </pic:nvPicPr>
                <pic:blipFill>
                  <a:blip r:embed="rId1">
                    <a:extLst>
                      <a:ext uri="{28A0092B-C50C-407E-A947-70E740481C1C}">
                        <a14:useLocalDpi xmlns:a14="http://schemas.microsoft.com/office/drawing/2010/main" val="0"/>
                      </a:ext>
                    </a:extLst>
                  </a:blip>
                  <a:stretch>
                    <a:fillRect/>
                  </a:stretch>
                </pic:blipFill>
                <pic:spPr>
                  <a:xfrm>
                    <a:off x="0" y="0"/>
                    <a:ext cx="2244436" cy="9975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235D2"/>
    <w:multiLevelType w:val="hybridMultilevel"/>
    <w:tmpl w:val="06BCA630"/>
    <w:lvl w:ilvl="0" w:tplc="F78EC4D4">
      <w:start w:val="1"/>
      <w:numFmt w:val="bullet"/>
      <w:lvlText w:val=""/>
      <w:lvlJc w:val="left"/>
      <w:pPr>
        <w:tabs>
          <w:tab w:val="num" w:pos="720"/>
        </w:tabs>
        <w:ind w:left="720" w:hanging="360"/>
      </w:pPr>
      <w:rPr>
        <w:rFonts w:ascii="Times New Roman" w:hAnsi="Times New Roman" w:hint="default"/>
        <w:lang w:bidi="ar-SA"/>
      </w:rPr>
    </w:lvl>
    <w:lvl w:ilvl="1" w:tplc="04090003">
      <w:start w:val="1"/>
      <w:numFmt w:val="bullet"/>
      <w:lvlText w:val="o"/>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Times New Roman" w:hAnsi="Times New Roman" w:cs="Times New Roman"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Times New Roman" w:hAnsi="Times New Roman" w:cs="Times New Roman"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0B821D1"/>
    <w:multiLevelType w:val="hybridMultilevel"/>
    <w:tmpl w:val="0588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72A66"/>
    <w:rsid w:val="000B5355"/>
    <w:rsid w:val="000C4408"/>
    <w:rsid w:val="000D5982"/>
    <w:rsid w:val="001B0AEC"/>
    <w:rsid w:val="00217DC5"/>
    <w:rsid w:val="00267173"/>
    <w:rsid w:val="00281D9C"/>
    <w:rsid w:val="0028254E"/>
    <w:rsid w:val="002B7D34"/>
    <w:rsid w:val="002C11F8"/>
    <w:rsid w:val="00326337"/>
    <w:rsid w:val="00326AC5"/>
    <w:rsid w:val="00333601"/>
    <w:rsid w:val="00344FE3"/>
    <w:rsid w:val="00352FDD"/>
    <w:rsid w:val="00357F74"/>
    <w:rsid w:val="003A21C4"/>
    <w:rsid w:val="004359D3"/>
    <w:rsid w:val="004834F2"/>
    <w:rsid w:val="00493885"/>
    <w:rsid w:val="004A62A6"/>
    <w:rsid w:val="004E3089"/>
    <w:rsid w:val="00530453"/>
    <w:rsid w:val="005A0589"/>
    <w:rsid w:val="006629B3"/>
    <w:rsid w:val="00696142"/>
    <w:rsid w:val="006D2FA9"/>
    <w:rsid w:val="006F2FD5"/>
    <w:rsid w:val="00742E3D"/>
    <w:rsid w:val="00772B7D"/>
    <w:rsid w:val="00781973"/>
    <w:rsid w:val="007A2786"/>
    <w:rsid w:val="007A50ED"/>
    <w:rsid w:val="00801418"/>
    <w:rsid w:val="00806152"/>
    <w:rsid w:val="00881F22"/>
    <w:rsid w:val="00887BAF"/>
    <w:rsid w:val="008D51B8"/>
    <w:rsid w:val="008F025C"/>
    <w:rsid w:val="00916E70"/>
    <w:rsid w:val="0093433C"/>
    <w:rsid w:val="00984857"/>
    <w:rsid w:val="00987D72"/>
    <w:rsid w:val="009931B5"/>
    <w:rsid w:val="009F57EA"/>
    <w:rsid w:val="00A45983"/>
    <w:rsid w:val="00A73195"/>
    <w:rsid w:val="00AF07AC"/>
    <w:rsid w:val="00B2038A"/>
    <w:rsid w:val="00B85F66"/>
    <w:rsid w:val="00B964BE"/>
    <w:rsid w:val="00BD4B8D"/>
    <w:rsid w:val="00BD4CCC"/>
    <w:rsid w:val="00C75D37"/>
    <w:rsid w:val="00CF61E6"/>
    <w:rsid w:val="00D1102B"/>
    <w:rsid w:val="00D11D98"/>
    <w:rsid w:val="00D34907"/>
    <w:rsid w:val="00DA3075"/>
    <w:rsid w:val="00DA60E6"/>
    <w:rsid w:val="00DD53D5"/>
    <w:rsid w:val="00DE1168"/>
    <w:rsid w:val="00E91A5E"/>
    <w:rsid w:val="00E91C03"/>
    <w:rsid w:val="00EE196C"/>
    <w:rsid w:val="00F158F6"/>
    <w:rsid w:val="00F52587"/>
    <w:rsid w:val="00F61E1D"/>
    <w:rsid w:val="00F93708"/>
    <w:rsid w:val="00FC7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32CA4"/>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2">
    <w:name w:val="heading 2"/>
    <w:basedOn w:val="a"/>
    <w:next w:val="a"/>
    <w:link w:val="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589"/>
    <w:pPr>
      <w:tabs>
        <w:tab w:val="center" w:pos="4680"/>
        <w:tab w:val="right" w:pos="9360"/>
      </w:tabs>
      <w:spacing w:after="0" w:line="240" w:lineRule="auto"/>
    </w:pPr>
  </w:style>
  <w:style w:type="character" w:customStyle="1" w:styleId="Char">
    <w:name w:val="رأس الصفحة Char"/>
    <w:basedOn w:val="a0"/>
    <w:link w:val="a3"/>
    <w:uiPriority w:val="99"/>
    <w:rsid w:val="005A0589"/>
  </w:style>
  <w:style w:type="paragraph" w:styleId="a4">
    <w:name w:val="footer"/>
    <w:basedOn w:val="a"/>
    <w:link w:val="Char0"/>
    <w:uiPriority w:val="99"/>
    <w:unhideWhenUsed/>
    <w:rsid w:val="005A0589"/>
    <w:pPr>
      <w:tabs>
        <w:tab w:val="center" w:pos="4680"/>
        <w:tab w:val="right" w:pos="9360"/>
      </w:tabs>
      <w:spacing w:after="0" w:line="240" w:lineRule="auto"/>
    </w:pPr>
  </w:style>
  <w:style w:type="character" w:customStyle="1" w:styleId="Char0">
    <w:name w:val="تذييل الصفحة Char"/>
    <w:basedOn w:val="a0"/>
    <w:link w:val="a4"/>
    <w:uiPriority w:val="99"/>
    <w:rsid w:val="005A0589"/>
  </w:style>
  <w:style w:type="table" w:styleId="a5">
    <w:name w:val="Table Grid"/>
    <w:basedOn w:val="a1"/>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8254E"/>
    <w:pPr>
      <w:ind w:left="720"/>
      <w:contextualSpacing/>
    </w:pPr>
  </w:style>
  <w:style w:type="character" w:customStyle="1" w:styleId="1Char">
    <w:name w:val="العنوان 1 Char"/>
    <w:basedOn w:val="a0"/>
    <w:link w:val="1"/>
    <w:uiPriority w:val="9"/>
    <w:rsid w:val="00F61E1D"/>
    <w:rPr>
      <w:rFonts w:asciiTheme="majorHAnsi" w:eastAsiaTheme="majorEastAsia" w:hAnsiTheme="majorHAnsi" w:cstheme="majorBidi"/>
      <w:color w:val="00653B"/>
      <w:sz w:val="32"/>
      <w:szCs w:val="32"/>
    </w:rPr>
  </w:style>
  <w:style w:type="paragraph" w:styleId="a7">
    <w:name w:val="TOC Heading"/>
    <w:basedOn w:val="1"/>
    <w:next w:val="a"/>
    <w:uiPriority w:val="39"/>
    <w:unhideWhenUsed/>
    <w:qFormat/>
    <w:rsid w:val="0028254E"/>
    <w:pPr>
      <w:outlineLvl w:val="9"/>
    </w:pPr>
  </w:style>
  <w:style w:type="paragraph" w:styleId="10">
    <w:name w:val="toc 1"/>
    <w:basedOn w:val="a"/>
    <w:next w:val="a"/>
    <w:autoRedefine/>
    <w:uiPriority w:val="39"/>
    <w:unhideWhenUsed/>
    <w:rsid w:val="00F61E1D"/>
    <w:pPr>
      <w:spacing w:after="100"/>
    </w:pPr>
  </w:style>
  <w:style w:type="character" w:styleId="Hyperlink">
    <w:name w:val="Hyperlink"/>
    <w:basedOn w:val="a0"/>
    <w:uiPriority w:val="99"/>
    <w:unhideWhenUsed/>
    <w:rsid w:val="00F61E1D"/>
    <w:rPr>
      <w:color w:val="00653B" w:themeColor="hyperlink"/>
      <w:u w:val="single"/>
    </w:rPr>
  </w:style>
  <w:style w:type="character" w:styleId="a8">
    <w:name w:val="line number"/>
    <w:basedOn w:val="a0"/>
    <w:uiPriority w:val="99"/>
    <w:semiHidden/>
    <w:unhideWhenUsed/>
    <w:rsid w:val="008F025C"/>
  </w:style>
  <w:style w:type="character" w:customStyle="1" w:styleId="2Char">
    <w:name w:val="عنوان 2 Char"/>
    <w:basedOn w:val="a0"/>
    <w:link w:val="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1"/>
    <w:link w:val="Style1Char"/>
    <w:qFormat/>
    <w:rsid w:val="00984857"/>
    <w:rPr>
      <w:rFonts w:ascii="Times New Roman" w:hAnsi="Times New Roman"/>
      <w:sz w:val="52"/>
    </w:rPr>
  </w:style>
  <w:style w:type="character" w:customStyle="1" w:styleId="Style1Char">
    <w:name w:val="Style1 Char"/>
    <w:basedOn w:val="1Char"/>
    <w:link w:val="Style1"/>
    <w:rsid w:val="00984857"/>
    <w:rPr>
      <w:rFonts w:ascii="Times New Roman" w:eastAsiaTheme="majorEastAsia" w:hAnsi="Times New Roman" w:cstheme="majorBidi"/>
      <w:color w:val="00653B"/>
      <w:sz w:val="52"/>
      <w:szCs w:val="32"/>
    </w:rPr>
  </w:style>
  <w:style w:type="paragraph" w:styleId="a9">
    <w:name w:val="Balloon Text"/>
    <w:basedOn w:val="a"/>
    <w:link w:val="Char1"/>
    <w:uiPriority w:val="99"/>
    <w:semiHidden/>
    <w:unhideWhenUsed/>
    <w:rsid w:val="00B964BE"/>
    <w:pPr>
      <w:spacing w:after="0" w:line="240" w:lineRule="auto"/>
    </w:pPr>
    <w:rPr>
      <w:rFonts w:ascii="Times New Roman" w:hAnsi="Times New Roman" w:cs="Times New Roman"/>
      <w:sz w:val="18"/>
      <w:szCs w:val="18"/>
    </w:rPr>
  </w:style>
  <w:style w:type="character" w:customStyle="1" w:styleId="Char1">
    <w:name w:val="نص في بالون Char"/>
    <w:basedOn w:val="a0"/>
    <w:link w:val="a9"/>
    <w:uiPriority w:val="99"/>
    <w:semiHidden/>
    <w:rsid w:val="00B964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A1DBCEBC92A4B9639E527CDE1E040" ma:contentTypeVersion="1" ma:contentTypeDescription="Create a new document." ma:contentTypeScope="" ma:versionID="02768d08e978e3488c252c36f742176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3770B-C861-474A-B516-B6ED780B3006}"/>
</file>

<file path=customXml/itemProps2.xml><?xml version="1.0" encoding="utf-8"?>
<ds:datastoreItem xmlns:ds="http://schemas.openxmlformats.org/officeDocument/2006/customXml" ds:itemID="{9A14108E-8F97-41FB-B57C-3A954EE98767}"/>
</file>

<file path=customXml/itemProps3.xml><?xml version="1.0" encoding="utf-8"?>
<ds:datastoreItem xmlns:ds="http://schemas.openxmlformats.org/officeDocument/2006/customXml" ds:itemID="{4F5A42FA-D497-492C-81C6-5076A911A884}"/>
</file>

<file path=customXml/itemProps4.xml><?xml version="1.0" encoding="utf-8"?>
<ds:datastoreItem xmlns:ds="http://schemas.openxmlformats.org/officeDocument/2006/customXml" ds:itemID="{E283E37D-6790-4A51-882C-4DE34309FC37}"/>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Money Changing Practice License</dc:title>
  <dc:subject/>
  <dc:creator>Mohammed Zulfekhar</dc:creator>
  <cp:keywords/>
  <dc:description/>
  <cp:lastModifiedBy>Muath A. Alfetaimani</cp:lastModifiedBy>
  <cp:revision>2</cp:revision>
  <cp:lastPrinted>2019-06-18T08:50:00Z</cp:lastPrinted>
  <dcterms:created xsi:type="dcterms:W3CDTF">2019-09-24T12:30:00Z</dcterms:created>
  <dcterms:modified xsi:type="dcterms:W3CDTF">2019-09-24T12:30:00Z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0x0101003AEA1DBCEBC92A4B9639E527CDE1E040</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